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547DF" w14:textId="2AFECD22" w:rsidR="00231686" w:rsidRPr="00231686" w:rsidRDefault="00231686" w:rsidP="00231686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4A1FA7" wp14:editId="0C10693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228340" cy="2152650"/>
            <wp:effectExtent l="0" t="0" r="0" b="0"/>
            <wp:wrapTight wrapText="bothSides">
              <wp:wrapPolygon edited="0">
                <wp:start x="0" y="0"/>
                <wp:lineTo x="0" y="21409"/>
                <wp:lineTo x="21413" y="21409"/>
                <wp:lineTo x="21413" y="0"/>
                <wp:lineTo x="0" y="0"/>
              </wp:wrapPolygon>
            </wp:wrapTight>
            <wp:docPr id="1617613692" name="Grafik 1" descr="Ein Bild, das Kleidung, Schuhwerk, Theater, Theatersze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613692" name="Grafik 1" descr="Ein Bild, das Kleidung, Schuhwerk, Theater, Theaterszene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330" cy="2160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1686">
        <w:t>Die drei Fragezeichen –</w:t>
      </w:r>
      <w:r>
        <w:br/>
      </w:r>
      <w:r w:rsidRPr="00231686">
        <w:t>Signale aus dem Jenseits</w:t>
      </w:r>
      <w:r>
        <w:br/>
      </w:r>
      <w:r w:rsidRPr="00231686">
        <w:rPr>
          <w:sz w:val="22"/>
          <w:szCs w:val="22"/>
        </w:rPr>
        <w:t xml:space="preserve">Basierend auf einer Geschichte von André </w:t>
      </w:r>
      <w:proofErr w:type="spellStart"/>
      <w:r w:rsidRPr="00231686">
        <w:rPr>
          <w:sz w:val="22"/>
          <w:szCs w:val="22"/>
        </w:rPr>
        <w:t>Minninger</w:t>
      </w:r>
      <w:proofErr w:type="spellEnd"/>
    </w:p>
    <w:p w14:paraId="7962EBF5" w14:textId="77777777" w:rsidR="00231686" w:rsidRPr="00231686" w:rsidRDefault="00231686" w:rsidP="00231686">
      <w:pPr>
        <w:rPr>
          <w:sz w:val="22"/>
          <w:szCs w:val="22"/>
        </w:rPr>
      </w:pPr>
    </w:p>
    <w:p w14:paraId="752865D0" w14:textId="366C3A68" w:rsidR="00231686" w:rsidRPr="00231686" w:rsidRDefault="00231686" w:rsidP="00231686">
      <w:pPr>
        <w:rPr>
          <w:sz w:val="22"/>
          <w:szCs w:val="22"/>
        </w:rPr>
      </w:pPr>
      <w:r w:rsidRPr="00231686">
        <w:rPr>
          <w:b/>
          <w:bCs/>
          <w:sz w:val="22"/>
          <w:szCs w:val="22"/>
        </w:rPr>
        <w:t>Bühnenfassung:</w:t>
      </w:r>
      <w:r w:rsidRPr="00231686">
        <w:rPr>
          <w:sz w:val="22"/>
          <w:szCs w:val="22"/>
        </w:rPr>
        <w:t xml:space="preserve"> Axel Schneider</w:t>
      </w:r>
      <w:r>
        <w:rPr>
          <w:sz w:val="22"/>
          <w:szCs w:val="22"/>
        </w:rPr>
        <w:br/>
      </w:r>
      <w:r w:rsidRPr="00231686">
        <w:rPr>
          <w:b/>
          <w:bCs/>
          <w:sz w:val="22"/>
          <w:szCs w:val="22"/>
        </w:rPr>
        <w:t>Regie:</w:t>
      </w:r>
      <w:r w:rsidRPr="00231686">
        <w:rPr>
          <w:sz w:val="22"/>
          <w:szCs w:val="22"/>
        </w:rPr>
        <w:t xml:space="preserve"> Lea Ralfs</w:t>
      </w:r>
      <w:r>
        <w:rPr>
          <w:sz w:val="22"/>
          <w:szCs w:val="22"/>
        </w:rPr>
        <w:br/>
      </w:r>
      <w:r w:rsidRPr="00231686">
        <w:rPr>
          <w:b/>
          <w:bCs/>
          <w:sz w:val="22"/>
          <w:szCs w:val="22"/>
        </w:rPr>
        <w:t>Bühne und Kostüme</w:t>
      </w:r>
      <w:r w:rsidRPr="00231686">
        <w:rPr>
          <w:b/>
          <w:bCs/>
          <w:sz w:val="22"/>
          <w:szCs w:val="22"/>
        </w:rPr>
        <w:t>:</w:t>
      </w:r>
      <w:r w:rsidRPr="00231686">
        <w:rPr>
          <w:sz w:val="22"/>
          <w:szCs w:val="22"/>
        </w:rPr>
        <w:t xml:space="preserve"> Ulrike Engelbrecht</w:t>
      </w:r>
      <w:r>
        <w:rPr>
          <w:sz w:val="22"/>
          <w:szCs w:val="22"/>
        </w:rPr>
        <w:br/>
      </w:r>
      <w:r w:rsidRPr="00231686">
        <w:rPr>
          <w:b/>
          <w:bCs/>
          <w:sz w:val="22"/>
          <w:szCs w:val="22"/>
        </w:rPr>
        <w:t>Musik:</w:t>
      </w:r>
      <w:r w:rsidRPr="00231686">
        <w:rPr>
          <w:sz w:val="22"/>
          <w:szCs w:val="22"/>
        </w:rPr>
        <w:t xml:space="preserve"> Henrik Demcker</w:t>
      </w:r>
    </w:p>
    <w:p w14:paraId="25261659" w14:textId="77777777" w:rsidR="00231686" w:rsidRDefault="00231686" w:rsidP="00231686">
      <w:pPr>
        <w:rPr>
          <w:sz w:val="22"/>
          <w:szCs w:val="22"/>
        </w:rPr>
      </w:pPr>
    </w:p>
    <w:p w14:paraId="10A3A791" w14:textId="7C13F835" w:rsidR="00231686" w:rsidRPr="00231686" w:rsidRDefault="00231686" w:rsidP="00231686">
      <w:pPr>
        <w:rPr>
          <w:sz w:val="22"/>
          <w:szCs w:val="22"/>
        </w:rPr>
      </w:pPr>
      <w:r w:rsidRPr="00231686">
        <w:rPr>
          <w:sz w:val="22"/>
          <w:szCs w:val="22"/>
        </w:rPr>
        <w:t xml:space="preserve">Was darf man über die Uraufführung von Die </w:t>
      </w:r>
      <w:proofErr w:type="gramStart"/>
      <w:r w:rsidRPr="00231686">
        <w:rPr>
          <w:sz w:val="22"/>
          <w:szCs w:val="22"/>
        </w:rPr>
        <w:t>drei ???</w:t>
      </w:r>
      <w:proofErr w:type="gramEnd"/>
      <w:r w:rsidRPr="00231686">
        <w:rPr>
          <w:sz w:val="22"/>
          <w:szCs w:val="22"/>
        </w:rPr>
        <w:t xml:space="preserve"> – Signale aus dem Jenseits verraten, ohne Spoiler-Alarm unter den Zuschauern auszulösen, die noch nicht zur riesigen Fangemeinde von Justus, Peter und Bob gehören?</w:t>
      </w:r>
    </w:p>
    <w:p w14:paraId="10C2A70C" w14:textId="77777777" w:rsidR="00231686" w:rsidRPr="00231686" w:rsidRDefault="00231686" w:rsidP="00231686">
      <w:pPr>
        <w:rPr>
          <w:sz w:val="22"/>
          <w:szCs w:val="22"/>
        </w:rPr>
      </w:pPr>
      <w:r w:rsidRPr="00231686">
        <w:rPr>
          <w:sz w:val="22"/>
          <w:szCs w:val="22"/>
        </w:rPr>
        <w:t xml:space="preserve">Das Altonaer Theater brachte das Detektivtrio mit Die </w:t>
      </w:r>
      <w:proofErr w:type="gramStart"/>
      <w:r w:rsidRPr="00231686">
        <w:rPr>
          <w:sz w:val="22"/>
          <w:szCs w:val="22"/>
        </w:rPr>
        <w:t>drei ???</w:t>
      </w:r>
      <w:proofErr w:type="gramEnd"/>
      <w:r w:rsidRPr="00231686">
        <w:rPr>
          <w:sz w:val="22"/>
          <w:szCs w:val="22"/>
        </w:rPr>
        <w:t xml:space="preserve"> – Signale aus dem Jenseits in der Spielzeit 2022/23 zum ersten Mal als Schauspiel auf eine Hamburger Bühne!</w:t>
      </w:r>
    </w:p>
    <w:p w14:paraId="0EB8966A" w14:textId="77777777" w:rsidR="00231686" w:rsidRPr="00231686" w:rsidRDefault="00231686" w:rsidP="00231686">
      <w:pPr>
        <w:rPr>
          <w:sz w:val="22"/>
          <w:szCs w:val="22"/>
        </w:rPr>
      </w:pPr>
      <w:r w:rsidRPr="00231686">
        <w:rPr>
          <w:sz w:val="22"/>
          <w:szCs w:val="22"/>
        </w:rPr>
        <w:t xml:space="preserve">Autor André </w:t>
      </w:r>
      <w:proofErr w:type="spellStart"/>
      <w:r w:rsidRPr="00231686">
        <w:rPr>
          <w:sz w:val="22"/>
          <w:szCs w:val="22"/>
        </w:rPr>
        <w:t>Minninger</w:t>
      </w:r>
      <w:proofErr w:type="spellEnd"/>
      <w:r w:rsidRPr="00231686">
        <w:rPr>
          <w:sz w:val="22"/>
          <w:szCs w:val="22"/>
        </w:rPr>
        <w:t xml:space="preserve"> kennt sich mit Die drei ??? bestens aus. 1983 begann seine Mitarbeit an der Kult-Krimireihe im legendären „Studio Europa“ und seither arbeitet er erfolgreich als Buch- und Drehbuchautor für die drei berühmten Detektive.</w:t>
      </w:r>
    </w:p>
    <w:p w14:paraId="07707599" w14:textId="7566994C" w:rsidR="00FF114B" w:rsidRDefault="00231686" w:rsidP="00231686">
      <w:pPr>
        <w:rPr>
          <w:sz w:val="22"/>
          <w:szCs w:val="22"/>
        </w:rPr>
      </w:pPr>
      <w:r w:rsidRPr="00231686">
        <w:rPr>
          <w:sz w:val="22"/>
          <w:szCs w:val="22"/>
        </w:rPr>
        <w:t xml:space="preserve">Mit Toten Kontakt aufnehmen? Daran glauben die drei ??? nicht. Doch genau das scheint der geheimnisvollen Wahrsagerin </w:t>
      </w:r>
      <w:proofErr w:type="spellStart"/>
      <w:r w:rsidRPr="00231686">
        <w:rPr>
          <w:sz w:val="22"/>
          <w:szCs w:val="22"/>
        </w:rPr>
        <w:t>Astrala</w:t>
      </w:r>
      <w:proofErr w:type="spellEnd"/>
      <w:r w:rsidRPr="00231686">
        <w:rPr>
          <w:sz w:val="22"/>
          <w:szCs w:val="22"/>
        </w:rPr>
        <w:t xml:space="preserve"> zu gelingen. Die drei Detektive verfolgen ihre Spur und geraten in die Schusslinie eines äußerst mysteriösen Verbrechers …</w:t>
      </w:r>
    </w:p>
    <w:p w14:paraId="67659749" w14:textId="77777777" w:rsidR="00231686" w:rsidRDefault="00231686" w:rsidP="00231686">
      <w:pPr>
        <w:rPr>
          <w:sz w:val="22"/>
          <w:szCs w:val="22"/>
        </w:rPr>
      </w:pPr>
    </w:p>
    <w:p w14:paraId="574F1A2C" w14:textId="28C8088E" w:rsidR="00231686" w:rsidRPr="00231686" w:rsidRDefault="00231686" w:rsidP="00231686">
      <w:pPr>
        <w:rPr>
          <w:sz w:val="18"/>
          <w:szCs w:val="18"/>
          <w:lang w:val="en-GB"/>
        </w:rPr>
      </w:pPr>
      <w:proofErr w:type="spellStart"/>
      <w:r w:rsidRPr="00231686">
        <w:rPr>
          <w:sz w:val="18"/>
          <w:szCs w:val="18"/>
          <w:lang w:val="en-GB"/>
        </w:rPr>
        <w:t>Lizenziert</w:t>
      </w:r>
      <w:proofErr w:type="spellEnd"/>
      <w:r w:rsidRPr="00231686">
        <w:rPr>
          <w:sz w:val="18"/>
          <w:szCs w:val="18"/>
          <w:lang w:val="en-GB"/>
        </w:rPr>
        <w:t xml:space="preserve"> </w:t>
      </w:r>
      <w:proofErr w:type="spellStart"/>
      <w:r w:rsidRPr="00231686">
        <w:rPr>
          <w:sz w:val="18"/>
          <w:szCs w:val="18"/>
          <w:lang w:val="en-GB"/>
        </w:rPr>
        <w:t>durch</w:t>
      </w:r>
      <w:proofErr w:type="spellEnd"/>
      <w:r w:rsidRPr="00231686">
        <w:rPr>
          <w:sz w:val="18"/>
          <w:szCs w:val="18"/>
          <w:lang w:val="en-GB"/>
        </w:rPr>
        <w:t xml:space="preserve"> EUROPA, a division of Sony Music Entertainment Germany GmbH</w:t>
      </w:r>
      <w:r w:rsidRPr="00231686">
        <w:rPr>
          <w:sz w:val="18"/>
          <w:szCs w:val="18"/>
          <w:lang w:val="en-GB"/>
        </w:rPr>
        <w:t>.</w:t>
      </w:r>
      <w:r w:rsidRPr="00231686">
        <w:rPr>
          <w:sz w:val="18"/>
          <w:szCs w:val="18"/>
          <w:lang w:val="en-GB"/>
        </w:rPr>
        <w:br/>
      </w:r>
      <w:r w:rsidRPr="00231686">
        <w:rPr>
          <w:sz w:val="18"/>
          <w:szCs w:val="18"/>
        </w:rPr>
        <w:t xml:space="preserve">Franckh-Kosmos Verlags-GmbH &amp; Co. </w:t>
      </w:r>
      <w:r w:rsidRPr="00231686">
        <w:rPr>
          <w:sz w:val="18"/>
          <w:szCs w:val="18"/>
          <w:lang w:val="en-GB"/>
        </w:rPr>
        <w:t>KG, Stuttgart.</w:t>
      </w:r>
    </w:p>
    <w:sectPr w:rsidR="00231686" w:rsidRPr="002316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86"/>
    <w:rsid w:val="00184C31"/>
    <w:rsid w:val="00231686"/>
    <w:rsid w:val="002B7A25"/>
    <w:rsid w:val="002C62E4"/>
    <w:rsid w:val="00994FE0"/>
    <w:rsid w:val="00C36F91"/>
    <w:rsid w:val="00FF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90D7"/>
  <w15:chartTrackingRefBased/>
  <w15:docId w15:val="{7378BD78-4540-44ED-B09B-793A0440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316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16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316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316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316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316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16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16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16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16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16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316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3168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3168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3168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168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168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16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316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31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16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16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316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3168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3168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3168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16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168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316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0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Wu</dc:creator>
  <cp:keywords/>
  <dc:description/>
  <cp:lastModifiedBy>Vivian Wu</cp:lastModifiedBy>
  <cp:revision>1</cp:revision>
  <dcterms:created xsi:type="dcterms:W3CDTF">2025-05-23T11:19:00Z</dcterms:created>
  <dcterms:modified xsi:type="dcterms:W3CDTF">2025-05-23T11:23:00Z</dcterms:modified>
</cp:coreProperties>
</file>